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F7A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E56C1" w:rsidP="001E56C1">
            <w:pPr>
              <w:ind w:left="5669" w:firstLine="2553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 xml:space="preserve"> </w:t>
            </w:r>
            <w:r w:rsidR="004C4946"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 w:rsidP="004A330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4C4946">
      <w:pPr>
        <w:jc w:val="center"/>
        <w:rPr>
          <w:b/>
          <w:caps/>
        </w:rPr>
      </w:pPr>
      <w:r>
        <w:rPr>
          <w:b/>
          <w:caps/>
        </w:rPr>
        <w:t>Uchwała Nr  XXVII/      /20</w:t>
      </w:r>
      <w:r>
        <w:rPr>
          <w:b/>
          <w:caps/>
        </w:rPr>
        <w:br/>
        <w:t>Rady Miejskiej w Grójcu</w:t>
      </w:r>
    </w:p>
    <w:p w:rsidR="00A77B3E" w:rsidRDefault="004C4946">
      <w:pPr>
        <w:spacing w:before="280" w:after="280"/>
        <w:jc w:val="center"/>
        <w:rPr>
          <w:b/>
          <w:caps/>
        </w:rPr>
      </w:pPr>
      <w:r>
        <w:t>z dnia 26 października 2020 r.</w:t>
      </w:r>
    </w:p>
    <w:p w:rsidR="00A77B3E" w:rsidRDefault="004C4946">
      <w:pPr>
        <w:keepNext/>
        <w:spacing w:after="480"/>
        <w:jc w:val="center"/>
      </w:pPr>
      <w:r>
        <w:rPr>
          <w:b/>
        </w:rPr>
        <w:t>w sprawie ustalenia lokalizacji inwestycji mieszkaniowej przy ul. Jana Kochanowskiego w Grójcu</w:t>
      </w:r>
    </w:p>
    <w:p w:rsidR="00A77B3E" w:rsidRDefault="004C4946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15 ustawy z dnia 8 marca 1990r. o samorządzie gminnym (t.j. Dz. U. z 2020 r., poz. 713 ze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art. 7 ust. 4   i art. 8  ustawy z dnia 5 lipca 2018 r. o ułatwieniach w przygotowaniu i realizacji inwestycji mieszkaniowych oraz inwestycji towarzyszących (t.j. Dz.U. z 2020 r. poz. 219 ze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), Rada Miejska w Grójcu uchwala co następuje: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lokalizację inwestycji mieszkaniowej obejmującą budynek  mieszkalny wielorodzinny z niezbędną infrastrukturą techniczną, przy ul. Jana Kochanowskiego  w Grójcu, na działce nr 3520/21 obręb geodezyjny 0001-Grójec, jednostka ewidencyjna 140605_4 Grójec.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Granice terenu objętego inwestycją określa załącznik nr 1 do niniejszej uchwały.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Ustala się powierzchnię użytkową mieszkań:</w:t>
      </w:r>
    </w:p>
    <w:p w:rsidR="00A77B3E" w:rsidRDefault="004C494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minimalną powierzchnia – 28,00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4C494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maksymalna powierzchnia 160,00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Ustala się liczbę mieszkań:</w:t>
      </w:r>
    </w:p>
    <w:p w:rsidR="00A77B3E" w:rsidRDefault="004C494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minimalną – 49 lokali mieszkalnych;</w:t>
      </w:r>
    </w:p>
    <w:p w:rsidR="00A77B3E" w:rsidRDefault="004C494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maksymalną – 64 lokali mieszkalnych.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Teren objęty wnioskiem w obowiązującym miejscowym planie zagospodarowania przeznaczony jest pod zabudowę mieszkaniową jednorodzinną. Działka nie jest zabudowana. Obsługa komunikacyjna z ulicy Jana Kochanowskiego.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Budynek przyłączony zostanie do sieci znajdujących się w ulicy Jana Kochanowskiego.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 charakterystykę inwestycji mieszkaniowej: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Zapotrzebowanie na wodę max. 53,76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/dobę;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Zapotrzebowanie na energię wynosi 408800 kWh/rok ;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Ścieki odprowadzane będą do systemu miejskiej kanalizacji sanitarnej, max. 51,07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/dobę;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Wody opadowe odprowadzane będą do systemu miejskiej kanalizacji deszczowej, z parkingów i dróg dojazdowych za pośrednictwem urządzeń podczyszczających;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Zaopatrzenie w ciepło z własnej kotłowni gazowej.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Gromadzenie odpadów stałych z zastosowaniem segregacji do pojemników w komorach śmieciowych na terenie objętym decyzją.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Inwestycja składa się z jednego budynku mieszkalnego wielorodzinnego, wejście główne do budynku od strony ulicy , miejsca postojowe na poziomie terenu.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Charakterystyka parametrów technicznych:</w:t>
      </w:r>
    </w:p>
    <w:p w:rsidR="00A77B3E" w:rsidRDefault="004C49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powierzchnia terenu inwestycji 4 690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4C49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powierzchnia zabudowy do 1 070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4C4946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powierzchni biologicznie czynna min. 25% powierzchni działki</w:t>
      </w:r>
    </w:p>
    <w:p w:rsidR="00A77B3E" w:rsidRDefault="004C49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kubatura budynku  do 14 900 m</w:t>
      </w:r>
      <w:r>
        <w:rPr>
          <w:color w:val="000000"/>
          <w:u w:color="000000"/>
          <w:vertAlign w:val="superscript"/>
        </w:rPr>
        <w:t>3</w:t>
      </w:r>
    </w:p>
    <w:p w:rsidR="00A77B3E" w:rsidRDefault="004C49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długość elewacji północnej (wzdłuż ul. Jana Kochanowskiego) do 28,30 m,</w:t>
      </w:r>
    </w:p>
    <w:p w:rsidR="00A77B3E" w:rsidRDefault="004C49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wysokość do 13,50 m,</w:t>
      </w:r>
    </w:p>
    <w:p w:rsidR="00A77B3E" w:rsidRDefault="004C49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ilość kondygnacji max. 4,</w:t>
      </w:r>
    </w:p>
    <w:p w:rsidR="00A77B3E" w:rsidRDefault="004C49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minimalna ilość miejsc postojowych – według wskaźnika - 1 miejsce postojowe na lokal mieszkalny o powierzchni użytkowej do 80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, 1,5 miejsca postojowego na lokal mieszkalny o powierzchni użytkowej powyżej 80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Budynek mieszkalny wielorodzinny nie będzie miał negatywnego wpływu na środowisko w tym powietrze, glebę, wody powierzchniowe i podziemne, nie wytwarza pola elektromagnetycznego, nie emituje pyłów, gazów i innych substancji mających negatywny wpływ na środowisko.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Inwestycja mieszkaniowa zlokalizowana będzie na działce oznaczonej w ewidencji gruntów nr 3520/21, obręb geodezyjny 0001 Grójec, jednostka geodezyjna 140605_4 Grójec-Miasto– księga wieczysta RA1G00089512/3 o powierzchni 4 690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Nieruchomość, na której mają być zlokalizowane obiekty objęte inwestycją mieszkaniową, nie dotyczą ustalenia, o których mowa w art. 35 ust. 1 i art. 38 ust. 1 ustawy z dnia 5 lipca 2018 r. o ułatwieniach w przygotowaniu i realizacji inwestycji mieszkaniowych oraz inwestycji towarzyszących.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Warunki wynikające z potrzeb ochrony środowiska i ochrony zabytków:</w:t>
      </w:r>
    </w:p>
    <w:p w:rsidR="00A77B3E" w:rsidRDefault="004C494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teren objęty inwestycją nie jest objęty żadną z form ochrony przyrody na podstawie przepisów o ochronie przyrody, przy realizacji inwestycji należy zapewnić oszczędne korzystanie z terenu a w szczególności ochronę gleby, zieleni, naturalnego ukształtowania terenu i stosunków wodnych.</w:t>
      </w:r>
    </w:p>
    <w:p w:rsidR="00A77B3E" w:rsidRDefault="004C494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teren objęty inwestycją  nie jest objęty żadnymi  formami ochrony zabytków, o których mowa w art. 7 ustawy z dnia 23 lipca 2003 r. o ochronie zabytków i opiece nad zabytkami oraz nie jest ujęty w gminnej ewidencji zabytków.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Uchwała nie rodzi praw do terenu oraz nie narusza prawa własności i uprawnień osób trzecich.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Wykonanie uchwały powierza się Burmistrzowi Gminy i Miasta Grójec.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Uchwała podlega publikacji w Dzienniku Urzędowym Województwa Mazowieckiego.</w:t>
      </w:r>
    </w:p>
    <w:p w:rsidR="00906635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 xml:space="preserve">Uchwała wchodzi w życie z dniem ogłoszenia.  Projekt: </w:t>
      </w:r>
    </w:p>
    <w:p w:rsidR="00906635" w:rsidRDefault="00906635">
      <w:pPr>
        <w:keepLines/>
        <w:spacing w:before="120" w:after="120"/>
        <w:ind w:firstLine="340"/>
        <w:rPr>
          <w:color w:val="000000"/>
          <w:u w:color="000000"/>
        </w:rPr>
      </w:pPr>
      <w:bookmarkStart w:id="0" w:name="_GoBack"/>
      <w:bookmarkEnd w:id="0"/>
    </w:p>
    <w:p w:rsidR="00906635" w:rsidRDefault="00906635">
      <w:pPr>
        <w:keepLines/>
        <w:spacing w:before="120" w:after="120"/>
        <w:ind w:firstLine="340"/>
        <w:rPr>
          <w:color w:val="000000"/>
          <w:u w:color="000000"/>
        </w:rPr>
      </w:pPr>
    </w:p>
    <w:p w:rsidR="00906635" w:rsidRDefault="00906635">
      <w:pPr>
        <w:keepLines/>
        <w:spacing w:before="120" w:after="120"/>
        <w:ind w:firstLine="340"/>
        <w:rPr>
          <w:color w:val="000000"/>
          <w:u w:color="000000"/>
        </w:rPr>
      </w:pPr>
    </w:p>
    <w:p w:rsidR="00906635" w:rsidRDefault="004C4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Burmistrza Gminy i Miasta Grójec   </w:t>
      </w:r>
    </w:p>
    <w:p w:rsidR="00A77B3E" w:rsidRDefault="004C494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Przygotował Dariusz Iwańczyk - Naczelni Wydziału Gospodarki Przestrzennej i Ochrony Środowiska.</w:t>
      </w:r>
    </w:p>
    <w:p w:rsidR="00A77B3E" w:rsidRDefault="00FC3D4C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noProof/>
          <w:color w:val="000000"/>
          <w:u w:color="000000"/>
          <w:lang w:bidi="ar-SA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974725</wp:posOffset>
            </wp:positionV>
            <wp:extent cx="6480810" cy="64808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l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946">
        <w:rPr>
          <w:color w:val="000000"/>
          <w:u w:color="000000"/>
        </w:rPr>
        <w:fldChar w:fldCharType="begin"/>
      </w:r>
      <w:r w:rsidR="004C4946">
        <w:rPr>
          <w:color w:val="000000"/>
          <w:u w:color="000000"/>
        </w:rPr>
        <w:fldChar w:fldCharType="end"/>
      </w:r>
      <w:r w:rsidR="004C4946">
        <w:t>Załącznik do uchwały</w:t>
      </w:r>
      <w:r w:rsidR="004C4946">
        <w:rPr>
          <w:color w:val="000000"/>
          <w:u w:color="000000"/>
        </w:rPr>
        <w:t xml:space="preserve"> Nr  XXVII/      /20</w:t>
      </w:r>
      <w:r w:rsidR="004C4946">
        <w:rPr>
          <w:color w:val="000000"/>
          <w:u w:color="000000"/>
        </w:rPr>
        <w:br/>
      </w:r>
      <w:r w:rsidR="004C4946">
        <w:t>Rady Miejskiej w Grójcu</w:t>
      </w:r>
      <w:r w:rsidR="004C4946">
        <w:rPr>
          <w:color w:val="000000"/>
          <w:u w:color="000000"/>
        </w:rPr>
        <w:br/>
      </w:r>
      <w:r w:rsidR="004C4946">
        <w:t>z dnia 26 października 2020 r.</w:t>
      </w:r>
      <w:r w:rsidR="004C4946">
        <w:rPr>
          <w:color w:val="000000"/>
          <w:u w:color="000000"/>
        </w:rPr>
        <w:br/>
      </w:r>
    </w:p>
    <w:p w:rsidR="00FC3D4C" w:rsidRDefault="00FC3D4C" w:rsidP="00FC3D4C">
      <w:pPr>
        <w:keepLines/>
        <w:spacing w:before="280" w:after="280" w:line="360" w:lineRule="auto"/>
        <w:jc w:val="left"/>
        <w:rPr>
          <w:rStyle w:val="Hipercze"/>
          <w:color w:val="000000"/>
          <w:u w:val="none" w:color="000000"/>
        </w:rPr>
      </w:pPr>
    </w:p>
    <w:p w:rsidR="00FC3D4C" w:rsidRDefault="00FC3D4C" w:rsidP="00FC3D4C">
      <w:pPr>
        <w:keepLines/>
        <w:spacing w:before="280" w:after="280" w:line="360" w:lineRule="auto"/>
        <w:ind w:firstLine="3544"/>
        <w:jc w:val="left"/>
        <w:rPr>
          <w:color w:val="000000"/>
          <w:u w:color="000000"/>
        </w:rPr>
        <w:sectPr w:rsidR="00FC3D4C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6F7A90" w:rsidRDefault="004C4946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6F7A90" w:rsidRDefault="004C4946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Wniosek o ustalenie lokalizacji inwestycji mieszkaniowej polegającej  na budowie budynk</w:t>
      </w:r>
      <w:r>
        <w:rPr>
          <w:color w:val="000000"/>
          <w:sz w:val="24"/>
          <w:szCs w:val="20"/>
          <w:shd w:val="clear" w:color="auto" w:fill="FFFFFF"/>
        </w:rPr>
        <w:t>u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mieszkaln</w:t>
      </w:r>
      <w:r>
        <w:rPr>
          <w:color w:val="000000"/>
          <w:sz w:val="24"/>
          <w:szCs w:val="20"/>
          <w:shd w:val="clear" w:color="auto" w:fill="FFFFFF"/>
        </w:rPr>
        <w:t>ego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wielorodzinnego wraz z infrastrukturą, przy ul. Jana </w:t>
      </w:r>
      <w:r>
        <w:rPr>
          <w:color w:val="000000"/>
          <w:sz w:val="24"/>
          <w:szCs w:val="20"/>
          <w:shd w:val="clear" w:color="auto" w:fill="FFFFFF"/>
        </w:rPr>
        <w:t>Kochanowskiego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 Grójcu został złożony w dniu 1</w:t>
      </w:r>
      <w:r>
        <w:rPr>
          <w:color w:val="000000"/>
          <w:sz w:val="24"/>
          <w:szCs w:val="20"/>
          <w:shd w:val="clear" w:color="auto" w:fill="FFFFFF"/>
        </w:rPr>
        <w:t>4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</w:rPr>
        <w:t>września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2020r. </w:t>
      </w:r>
    </w:p>
    <w:p w:rsidR="006F7A90" w:rsidRDefault="004C4946">
      <w:pPr>
        <w:keepLines/>
        <w:spacing w:before="120" w:after="12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Wniosek obejmuje budowę </w:t>
      </w:r>
      <w:r>
        <w:rPr>
          <w:color w:val="000000"/>
          <w:sz w:val="24"/>
          <w:szCs w:val="20"/>
          <w:shd w:val="clear" w:color="auto" w:fill="FFFFFF"/>
        </w:rPr>
        <w:t>budynku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mieszkaln</w:t>
      </w:r>
      <w:r>
        <w:rPr>
          <w:color w:val="000000"/>
          <w:sz w:val="24"/>
          <w:szCs w:val="20"/>
          <w:shd w:val="clear" w:color="auto" w:fill="FFFFFF"/>
        </w:rPr>
        <w:t>ego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wielorodzinn</w:t>
      </w:r>
      <w:r>
        <w:rPr>
          <w:color w:val="000000"/>
          <w:sz w:val="24"/>
          <w:szCs w:val="20"/>
          <w:shd w:val="clear" w:color="auto" w:fill="FFFFFF"/>
        </w:rPr>
        <w:t>ego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 wysokości </w:t>
      </w:r>
      <w:r>
        <w:rPr>
          <w:color w:val="000000"/>
          <w:sz w:val="24"/>
          <w:szCs w:val="20"/>
          <w:shd w:val="clear" w:color="auto" w:fill="FFFFFF"/>
        </w:rPr>
        <w:t>4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kondygnacji</w:t>
      </w:r>
      <w:r>
        <w:rPr>
          <w:color w:val="000000"/>
          <w:sz w:val="24"/>
          <w:szCs w:val="20"/>
          <w:shd w:val="clear" w:color="auto" w:fill="FFFFFF"/>
        </w:rPr>
        <w:t>,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o </w:t>
      </w:r>
      <w:r>
        <w:rPr>
          <w:color w:val="000000"/>
          <w:sz w:val="24"/>
          <w:szCs w:val="20"/>
          <w:shd w:val="clear" w:color="auto" w:fill="FFFFFF"/>
        </w:rPr>
        <w:t xml:space="preserve">49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do </w:t>
      </w:r>
      <w:r>
        <w:rPr>
          <w:color w:val="000000"/>
          <w:sz w:val="24"/>
          <w:szCs w:val="20"/>
          <w:shd w:val="clear" w:color="auto" w:fill="FFFFFF"/>
        </w:rPr>
        <w:t>64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mieszkaniach i  do </w:t>
      </w:r>
      <w:r>
        <w:rPr>
          <w:color w:val="000000"/>
          <w:sz w:val="24"/>
          <w:szCs w:val="20"/>
          <w:shd w:val="clear" w:color="auto" w:fill="FFFFFF"/>
        </w:rPr>
        <w:t>2 800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,00 m</w:t>
      </w:r>
      <w:r>
        <w:rPr>
          <w:color w:val="000000"/>
          <w:sz w:val="24"/>
          <w:szCs w:val="20"/>
          <w:shd w:val="clear" w:color="auto" w:fill="FFFFFF"/>
          <w:vertAlign w:val="superscript"/>
          <w:lang w:val="x-none" w:eastAsia="en-US" w:bidi="ar-SA"/>
        </w:rPr>
        <w:t xml:space="preserve">2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powierzchni użytkowej mieszkań. </w:t>
      </w:r>
    </w:p>
    <w:p w:rsidR="006F7A90" w:rsidRDefault="004C4946">
      <w:pPr>
        <w:keepLines/>
        <w:spacing w:before="120" w:after="12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Miejsca postojowe dla samochodów osobowych w ilości </w:t>
      </w:r>
      <w:r w:rsidR="00906635">
        <w:rPr>
          <w:color w:val="000000"/>
          <w:sz w:val="24"/>
          <w:szCs w:val="20"/>
          <w:shd w:val="clear" w:color="auto" w:fill="FFFFFF"/>
        </w:rPr>
        <w:t>liczonej wg wskaź</w:t>
      </w:r>
      <w:r>
        <w:rPr>
          <w:color w:val="000000"/>
          <w:sz w:val="24"/>
          <w:szCs w:val="20"/>
          <w:shd w:val="clear" w:color="auto" w:fill="FFFFFF"/>
        </w:rPr>
        <w:t xml:space="preserve">nika </w:t>
      </w:r>
      <w:r>
        <w:rPr>
          <w:color w:val="000000"/>
          <w:sz w:val="24"/>
          <w:szCs w:val="20"/>
          <w:u w:color="000000"/>
          <w:shd w:val="clear" w:color="auto" w:fill="FFFFFF"/>
        </w:rPr>
        <w:t>1 miejsce postojowe na lokal mieszkalny o powierzchni użytkowej do 80 m</w:t>
      </w:r>
      <w:r>
        <w:rPr>
          <w:color w:val="000000"/>
          <w:sz w:val="24"/>
          <w:szCs w:val="20"/>
          <w:u w:color="000000"/>
          <w:shd w:val="clear" w:color="auto" w:fill="FFFFFF"/>
          <w:vertAlign w:val="superscript"/>
        </w:rPr>
        <w:t>2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, 1,5 miejsca postojowego na lokal mieszkalny o powierzchni użytkowej powyżej 80 m</w:t>
      </w:r>
      <w:r>
        <w:rPr>
          <w:color w:val="000000"/>
          <w:sz w:val="24"/>
          <w:szCs w:val="20"/>
          <w:u w:color="000000"/>
          <w:shd w:val="clear" w:color="auto" w:fill="FFFFFF"/>
          <w:vertAlign w:val="superscript"/>
        </w:rPr>
        <w:t>2</w:t>
      </w:r>
      <w:r>
        <w:rPr>
          <w:color w:val="000000"/>
          <w:sz w:val="24"/>
          <w:szCs w:val="20"/>
          <w:u w:color="000000"/>
          <w:shd w:val="clear" w:color="auto" w:fill="FFFFFF"/>
        </w:rPr>
        <w:t>,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przewidziano, </w:t>
      </w:r>
      <w:r w:rsidR="00906635">
        <w:rPr>
          <w:color w:val="000000"/>
          <w:sz w:val="24"/>
          <w:szCs w:val="20"/>
          <w:shd w:val="clear" w:color="auto" w:fill="FFFFFF"/>
        </w:rPr>
        <w:t>na działce obję</w:t>
      </w:r>
      <w:r>
        <w:rPr>
          <w:color w:val="000000"/>
          <w:sz w:val="24"/>
          <w:szCs w:val="20"/>
          <w:shd w:val="clear" w:color="auto" w:fill="FFFFFF"/>
        </w:rPr>
        <w:t>tej wnioskiem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</w:p>
    <w:p w:rsidR="006F7A90" w:rsidRDefault="004C4946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Po analizie wniosku stwierdzono:</w:t>
      </w:r>
    </w:p>
    <w:p w:rsidR="006F7A90" w:rsidRDefault="004C4946">
      <w:pPr>
        <w:numPr>
          <w:ilvl w:val="0"/>
          <w:numId w:val="1"/>
        </w:num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Budyn</w:t>
      </w:r>
      <w:r>
        <w:rPr>
          <w:color w:val="000000"/>
          <w:sz w:val="24"/>
          <w:szCs w:val="20"/>
          <w:shd w:val="clear" w:color="auto" w:fill="FFFFFF"/>
        </w:rPr>
        <w:t>ek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zaplanowano na terenie objętym miejscowym planem zagospodarowania przestrzennego i przeznaczonym pod </w:t>
      </w:r>
      <w:r w:rsidR="00906635">
        <w:rPr>
          <w:color w:val="000000"/>
          <w:sz w:val="24"/>
          <w:szCs w:val="20"/>
          <w:shd w:val="clear" w:color="auto" w:fill="FFFFFF"/>
        </w:rPr>
        <w:t>zabudowę</w:t>
      </w:r>
      <w:r>
        <w:rPr>
          <w:color w:val="000000"/>
          <w:sz w:val="24"/>
          <w:szCs w:val="20"/>
          <w:shd w:val="clear" w:color="auto" w:fill="FFFFFF"/>
        </w:rPr>
        <w:t xml:space="preserve"> mieszkaniową jednorodzinną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</w:p>
    <w:p w:rsidR="006F7A90" w:rsidRDefault="004C4946">
      <w:pPr>
        <w:ind w:left="720"/>
        <w:rPr>
          <w:color w:val="000000"/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Planowana inwestycja nie uwzględnia ustaleń planu w zakresie: przeznaczenia terenu, maksymalnej wysokości zabudowy, wymaganej liczby miejsc parkingowych, minimalnego wskaźnika powierzchni biologicznie czynnej oraz </w:t>
      </w:r>
      <w:r>
        <w:rPr>
          <w:color w:val="000000"/>
          <w:sz w:val="24"/>
          <w:szCs w:val="20"/>
          <w:shd w:val="clear" w:color="auto" w:fill="FFFFFF"/>
        </w:rPr>
        <w:t>kształtu dachu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</w:p>
    <w:p w:rsidR="006F7A90" w:rsidRDefault="004C4946">
      <w:pPr>
        <w:widowControl w:val="0"/>
        <w:numPr>
          <w:ilvl w:val="0"/>
          <w:numId w:val="1"/>
        </w:numPr>
        <w:spacing w:line="230" w:lineRule="exact"/>
        <w:rPr>
          <w:color w:val="000000"/>
          <w:sz w:val="24"/>
          <w:szCs w:val="20"/>
        </w:rPr>
      </w:pPr>
      <w:r>
        <w:rPr>
          <w:sz w:val="24"/>
          <w:szCs w:val="20"/>
          <w:shd w:val="clear" w:color="auto" w:fill="FFFFFF"/>
          <w:lang w:val="x-none" w:eastAsia="en-US" w:bidi="ar-SA"/>
        </w:rPr>
        <w:t xml:space="preserve">Zgodnie ze </w:t>
      </w:r>
      <w:r>
        <w:rPr>
          <w:color w:val="000000"/>
          <w:sz w:val="24"/>
          <w:szCs w:val="20"/>
        </w:rPr>
        <w:t xml:space="preserve">Studium Uwarunkowań i Kierunków Zagospodarowania Przestrzennego Gminy Grójec wnioskowany teren inwestycji znajduje się w strefie </w:t>
      </w:r>
      <w:r>
        <w:rPr>
          <w:b/>
          <w:color w:val="000000"/>
          <w:sz w:val="24"/>
          <w:szCs w:val="20"/>
        </w:rPr>
        <w:t>A</w:t>
      </w:r>
      <w:r>
        <w:rPr>
          <w:color w:val="000000"/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 xml:space="preserve">obejmującej miasto Grójec w jego granicach administracyjnych i częściowo tereny sąsiadujących sołectw, które winny być traktowane jako potencjalne, miejskie tereny rozwojowe. W załączniku graficznym obszar objęty inwestycją oznaczono jako teren istniejącego zainwestowania miejskiego mieszkalnego, usługowego i gospodarczego. Planowana inwestycja nie prowadzi do zmiany ustaleń studium a w szczególności zmiany kierunków zagospodarowania i użytkowania terenu. Inwestycja spełnia więc warunek, iż nie jest sprzeczna ze </w:t>
      </w:r>
      <w:r>
        <w:rPr>
          <w:color w:val="000000"/>
          <w:sz w:val="24"/>
          <w:szCs w:val="20"/>
        </w:rPr>
        <w:t>Studium Uwarunkowań            i Kierunków Zagospodarowania Przestrzennego Gminy Grójec.</w:t>
      </w:r>
    </w:p>
    <w:p w:rsidR="006F7A90" w:rsidRDefault="004C4946">
      <w:pPr>
        <w:widowControl w:val="0"/>
        <w:numPr>
          <w:ilvl w:val="0"/>
          <w:numId w:val="1"/>
        </w:numPr>
        <w:spacing w:line="230" w:lineRule="exact"/>
        <w:rPr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</w:rPr>
        <w:t>Na terenie gminy nie utworzono parku kulturowego nie analizowano więc braku sprzeczności inwestycji z uchwałą o utworzeniu takiego parku.</w:t>
      </w:r>
    </w:p>
    <w:p w:rsidR="006F7A90" w:rsidRDefault="004C4946">
      <w:pPr>
        <w:numPr>
          <w:ilvl w:val="0"/>
          <w:numId w:val="1"/>
        </w:numPr>
        <w:rPr>
          <w:color w:val="000000"/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Planowania inwestycja spełnia standardy lokalizacyjne i realizacyjne określone w art. 17 ustawy </w:t>
      </w:r>
      <w:r>
        <w:rPr>
          <w:color w:val="000000"/>
          <w:sz w:val="24"/>
          <w:szCs w:val="20"/>
          <w:u w:color="000000"/>
          <w:lang w:val="x-none" w:eastAsia="en-US" w:bidi="ar-SA"/>
        </w:rPr>
        <w:t xml:space="preserve">z dnia 5 lipca 2018 r. o ułatwieniach w przygotowaniu i realizacji inwestycji mieszkaniowych oraz inwestycji towarzyszących, Rada Miejska nie określiła w drodze uchwały lokalnych standardów urbanistycznych. </w:t>
      </w:r>
    </w:p>
    <w:p w:rsidR="006F7A90" w:rsidRDefault="006F7A9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6F7A90" w:rsidRDefault="004C4946">
      <w:pPr>
        <w:rPr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dniu </w:t>
      </w:r>
      <w:r>
        <w:rPr>
          <w:color w:val="000000"/>
          <w:sz w:val="24"/>
          <w:szCs w:val="20"/>
          <w:shd w:val="clear" w:color="auto" w:fill="FFFFFF"/>
        </w:rPr>
        <w:t>16 września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2020r. wniosek został umieszczony na stronie internetowej urzędu z informacją o terminie i formie składania uwag do wniosku. </w:t>
      </w:r>
      <w:r>
        <w:rPr>
          <w:sz w:val="24"/>
          <w:szCs w:val="20"/>
          <w:shd w:val="clear" w:color="auto" w:fill="FFFFFF"/>
          <w:lang w:val="x-none" w:eastAsia="en-US" w:bidi="ar-SA"/>
        </w:rPr>
        <w:t>W terminie 21 dni od dnia zamieszczenia wniosku nie złożono uwag.</w:t>
      </w:r>
    </w:p>
    <w:p w:rsidR="006F7A90" w:rsidRDefault="004C4946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dniu </w:t>
      </w:r>
      <w:r>
        <w:rPr>
          <w:color w:val="000000"/>
          <w:sz w:val="24"/>
          <w:szCs w:val="20"/>
          <w:shd w:val="clear" w:color="auto" w:fill="FFFFFF"/>
        </w:rPr>
        <w:t>18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</w:rPr>
        <w:t>września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2020r . wysłano powiadomienie o możliwości przedstawienia opinii </w:t>
      </w:r>
      <w:r>
        <w:rPr>
          <w:color w:val="000000"/>
          <w:sz w:val="24"/>
          <w:szCs w:val="20"/>
          <w:shd w:val="clear" w:color="auto" w:fill="FFFFFF"/>
        </w:rPr>
        <w:t xml:space="preserve">                     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 uzgodnień do organów wymienionych w 7 ust.12 pkt 11  i pkt 14 ustawy z dnia 5 lipca 2018 r. </w:t>
      </w:r>
      <w:r>
        <w:rPr>
          <w:color w:val="000000"/>
          <w:sz w:val="24"/>
          <w:szCs w:val="20"/>
          <w:shd w:val="clear" w:color="auto" w:fill="FFFFFF"/>
        </w:rPr>
        <w:t xml:space="preserve">        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 ułatwieniach w przygotowaniu i realizacji inwestycji mieszkaniowych i inwestycji towarzyszących.</w:t>
      </w:r>
    </w:p>
    <w:p w:rsidR="006F7A90" w:rsidRDefault="004C4946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odpowiedzi na w</w:t>
      </w:r>
      <w:r w:rsidR="00906635">
        <w:rPr>
          <w:color w:val="000000"/>
          <w:szCs w:val="20"/>
          <w:shd w:val="clear" w:color="auto" w:fill="FFFFFF"/>
          <w:lang w:eastAsia="en-US" w:bidi="ar-SA"/>
        </w:rPr>
        <w:t>/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powiadomienia</w:t>
      </w:r>
      <w:r>
        <w:rPr>
          <w:color w:val="000000"/>
          <w:szCs w:val="20"/>
          <w:shd w:val="clear" w:color="auto" w:fill="FFFFFF"/>
        </w:rPr>
        <w:t>:</w:t>
      </w:r>
    </w:p>
    <w:p w:rsidR="006F7A90" w:rsidRDefault="004C4946">
      <w:pPr>
        <w:rPr>
          <w:color w:val="000000"/>
          <w:szCs w:val="20"/>
        </w:rPr>
      </w:pPr>
      <w:r>
        <w:rPr>
          <w:color w:val="000000"/>
          <w:szCs w:val="20"/>
        </w:rPr>
        <w:t xml:space="preserve">1. </w:t>
      </w:r>
      <w:r>
        <w:rPr>
          <w:color w:val="000000"/>
          <w:szCs w:val="20"/>
          <w:lang w:val="x-none" w:eastAsia="en-US" w:bidi="ar-SA"/>
        </w:rPr>
        <w:t>Zarząd Województwa Mazowieckiego nie zaopiniował wniosku ze względu na brak audytu krajobrazowego</w:t>
      </w:r>
      <w:r>
        <w:rPr>
          <w:color w:val="000000"/>
          <w:szCs w:val="20"/>
        </w:rPr>
        <w:t xml:space="preserve"> </w:t>
      </w:r>
    </w:p>
    <w:p w:rsidR="006F7A90" w:rsidRDefault="004C4946">
      <w:pPr>
        <w:rPr>
          <w:color w:val="000000"/>
          <w:szCs w:val="20"/>
        </w:rPr>
      </w:pPr>
      <w:r>
        <w:rPr>
          <w:color w:val="000000"/>
          <w:szCs w:val="20"/>
        </w:rPr>
        <w:t>2. Wojewódzki  Sztab Wojskowy zaopiniował pozytywnie wniosek.</w:t>
      </w:r>
    </w:p>
    <w:p w:rsidR="006F7A90" w:rsidRDefault="00906635">
      <w:pPr>
        <w:rPr>
          <w:color w:val="000000"/>
          <w:szCs w:val="20"/>
        </w:rPr>
      </w:pPr>
      <w:r>
        <w:rPr>
          <w:color w:val="000000"/>
          <w:szCs w:val="20"/>
        </w:rPr>
        <w:t>3. Agencja Wyw</w:t>
      </w:r>
      <w:r w:rsidR="004C4946">
        <w:rPr>
          <w:color w:val="000000"/>
          <w:szCs w:val="20"/>
        </w:rPr>
        <w:t>iadu nie wniosła zastrzeżeń.</w:t>
      </w:r>
    </w:p>
    <w:p w:rsidR="006F7A90" w:rsidRDefault="004C4946">
      <w:pPr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</w:rPr>
        <w:t>4, Mazowiecki Komendant Wojewódzki Państwowej Stra</w:t>
      </w:r>
      <w:r w:rsidR="00906635">
        <w:rPr>
          <w:color w:val="000000"/>
          <w:szCs w:val="20"/>
        </w:rPr>
        <w:t>ży Pożarnej zaopiniował pozytywn</w:t>
      </w:r>
      <w:r>
        <w:rPr>
          <w:color w:val="000000"/>
          <w:szCs w:val="20"/>
        </w:rPr>
        <w:t>ie wniosek.</w:t>
      </w:r>
    </w:p>
    <w:p w:rsidR="006F7A90" w:rsidRDefault="004C4946">
      <w:pPr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</w:rPr>
        <w:t>Pozostałe organy nie zajęły stanowiska.</w:t>
      </w:r>
    </w:p>
    <w:p w:rsidR="006F7A90" w:rsidRDefault="004C4946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  </w:t>
      </w:r>
    </w:p>
    <w:sectPr w:rsidR="006F7A90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21" w:rsidRDefault="00472521">
      <w:r>
        <w:separator/>
      </w:r>
    </w:p>
  </w:endnote>
  <w:endnote w:type="continuationSeparator" w:id="0">
    <w:p w:rsidR="00472521" w:rsidRDefault="0047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F7A9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7A90" w:rsidRDefault="004C4946">
          <w:pPr>
            <w:jc w:val="left"/>
            <w:rPr>
              <w:sz w:val="18"/>
            </w:rPr>
          </w:pPr>
          <w:r>
            <w:rPr>
              <w:sz w:val="18"/>
            </w:rPr>
            <w:t>Id: 971EE843-D94A-4868-A238-A4ABA712554B.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7A90" w:rsidRDefault="004C49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0663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F7A90" w:rsidRDefault="006F7A9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F7A9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7A90" w:rsidRDefault="004C4946">
          <w:pPr>
            <w:jc w:val="left"/>
            <w:rPr>
              <w:sz w:val="18"/>
            </w:rPr>
          </w:pPr>
          <w:r>
            <w:rPr>
              <w:sz w:val="18"/>
            </w:rPr>
            <w:t>Id: 971EE843-D94A-4868-A238-A4ABA712554B.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7A90" w:rsidRDefault="004C49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0663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F7A90" w:rsidRDefault="006F7A9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6F7A90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7A90" w:rsidRDefault="004C4946">
          <w:pPr>
            <w:jc w:val="left"/>
            <w:rPr>
              <w:sz w:val="18"/>
            </w:rPr>
          </w:pPr>
          <w:r>
            <w:rPr>
              <w:sz w:val="18"/>
            </w:rPr>
            <w:t>Id: 971EE843-D94A-4868-A238-A4ABA712554B.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7A90" w:rsidRDefault="004C49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0663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F7A90" w:rsidRDefault="006F7A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21" w:rsidRDefault="00472521">
      <w:r>
        <w:separator/>
      </w:r>
    </w:p>
  </w:footnote>
  <w:footnote w:type="continuationSeparator" w:id="0">
    <w:p w:rsidR="00472521" w:rsidRDefault="00472521">
      <w:r>
        <w:continuationSeparator/>
      </w:r>
    </w:p>
  </w:footnote>
  <w:footnote w:id="1">
    <w:p w:rsidR="006F7A90" w:rsidRDefault="004C494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opublikowano w Dz.U. z  2020r, poz.1378</w:t>
      </w:r>
    </w:p>
  </w:footnote>
  <w:footnote w:id="2">
    <w:p w:rsidR="006F7A90" w:rsidRDefault="004C494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opublikowano w Dz.U. z  2020r, poz.471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60CBE"/>
    <w:multiLevelType w:val="hybridMultilevel"/>
    <w:tmpl w:val="00000000"/>
    <w:lvl w:ilvl="0" w:tplc="C7F8F41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6E033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E4684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BB6107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4622F0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B223F2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D8255F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B49EB7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09CAB2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E56C1"/>
    <w:rsid w:val="00247FBB"/>
    <w:rsid w:val="00472521"/>
    <w:rsid w:val="004A330C"/>
    <w:rsid w:val="004C4946"/>
    <w:rsid w:val="006F7A90"/>
    <w:rsid w:val="00906635"/>
    <w:rsid w:val="00A77B3E"/>
    <w:rsid w:val="00CA2A55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F0BD1-8209-4D32-920B-7F2BE250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basedOn w:val="Normalny"/>
    <w:pPr>
      <w:jc w:val="left"/>
    </w:pPr>
    <w:rPr>
      <w:color w:val="000000"/>
      <w:szCs w:val="20"/>
      <w:lang w:val="x-none" w:eastAsia="en-US" w:bidi="ar-SA"/>
    </w:rPr>
  </w:style>
  <w:style w:type="paragraph" w:customStyle="1" w:styleId="Normal00">
    <w:name w:val="Normal_0_0"/>
    <w:basedOn w:val="Normal0"/>
  </w:style>
  <w:style w:type="character" w:customStyle="1" w:styleId="Nagweklubstopka">
    <w:name w:val="Nagłówek lub stopka"/>
    <w:basedOn w:val="Domylnaczcionkaakapitu"/>
    <w:rPr>
      <w:color w:val="000000"/>
      <w:sz w:val="16"/>
      <w:shd w:val="clear" w:color="auto" w:fill="auto"/>
      <w:lang w:val="pl-PL" w:eastAsia="pl-PL" w:bidi="pl-PL"/>
    </w:rPr>
  </w:style>
  <w:style w:type="paragraph" w:customStyle="1" w:styleId="Teksttreci2">
    <w:name w:val="Tekst treści (2)"/>
    <w:basedOn w:val="Normalny"/>
    <w:pPr>
      <w:widowControl w:val="0"/>
      <w:spacing w:before="240" w:after="460" w:line="226" w:lineRule="exact"/>
      <w:ind w:hanging="660"/>
      <w:jc w:val="left"/>
    </w:pPr>
    <w:rPr>
      <w:sz w:val="20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 XXVII/      /20 z dnia 26 października 2020 r.</vt:lpstr>
      <vt:lpstr/>
    </vt:vector>
  </TitlesOfParts>
  <Company>Rada Miejska w Grójcu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XXVII/      /20 z dnia 26 października 2020 r.</dc:title>
  <dc:subject>w sprawie ustalenia lokalizacji inwestycji mieszkaniowej przy ul. Jana Kochanowskiego w^Grójcu</dc:subject>
  <dc:creator>JolaKepka</dc:creator>
  <cp:lastModifiedBy>JolaKepka</cp:lastModifiedBy>
  <cp:revision>6</cp:revision>
  <cp:lastPrinted>2020-10-19T10:57:00Z</cp:lastPrinted>
  <dcterms:created xsi:type="dcterms:W3CDTF">2020-10-15T19:42:00Z</dcterms:created>
  <dcterms:modified xsi:type="dcterms:W3CDTF">2020-10-19T11:00:00Z</dcterms:modified>
  <cp:category>Akt prawny</cp:category>
</cp:coreProperties>
</file>